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 xml:space="preserve">Срок, отведенный для проведения независимой экспертизы проекта постановления, составляет 5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7" w:history="1">
        <w:r w:rsidRPr="00E03E7C">
          <w:rPr>
            <w:rStyle w:val="a4"/>
            <w:rFonts w:eastAsia="SimSun"/>
            <w:b/>
            <w:bCs/>
          </w:rPr>
          <w:t>www.hmrn.ru</w:t>
        </w:r>
      </w:hyperlink>
      <w:r w:rsidRPr="00E03E7C">
        <w:rPr>
          <w:b/>
          <w:bCs/>
        </w:rPr>
        <w:t xml:space="preserve"> раздел для сельских поселений подраздел Горноправдинск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Горноправдинск, ул. Вертолетная д.</w:t>
      </w:r>
      <w:r>
        <w:rPr>
          <w:b/>
          <w:bCs/>
        </w:rPr>
        <w:t xml:space="preserve"> </w:t>
      </w:r>
      <w:r w:rsidRPr="00E03E7C">
        <w:rPr>
          <w:b/>
          <w:bCs/>
        </w:rPr>
        <w:t xml:space="preserve">34 или по адресу электронной почты </w:t>
      </w:r>
      <w:hyperlink r:id="rId8" w:history="1">
        <w:r w:rsidRPr="00E03E7C">
          <w:rPr>
            <w:rStyle w:val="a4"/>
            <w:rFonts w:eastAsia="SimSun"/>
            <w:b/>
            <w:bCs/>
            <w:lang w:val="en-US"/>
          </w:rPr>
          <w:t>gpr</w:t>
        </w:r>
        <w:r w:rsidRPr="00E03E7C">
          <w:rPr>
            <w:rStyle w:val="a4"/>
            <w:rFonts w:eastAsia="SimSun"/>
            <w:b/>
            <w:bCs/>
          </w:rPr>
          <w:t>@</w:t>
        </w:r>
        <w:r w:rsidRPr="00E03E7C">
          <w:rPr>
            <w:rStyle w:val="a4"/>
            <w:rFonts w:eastAsia="SimSun"/>
            <w:b/>
            <w:bCs/>
            <w:lang w:val="en-US"/>
          </w:rPr>
          <w:t>hmrn</w:t>
        </w:r>
        <w:r w:rsidRPr="00E03E7C">
          <w:rPr>
            <w:rStyle w:val="a4"/>
            <w:rFonts w:eastAsia="SimSun"/>
            <w:b/>
            <w:bCs/>
          </w:rPr>
          <w:t>.</w:t>
        </w:r>
        <w:r w:rsidRPr="00E03E7C">
          <w:rPr>
            <w:rStyle w:val="a4"/>
            <w:rFonts w:eastAsia="SimSun"/>
            <w:b/>
            <w:bCs/>
            <w:lang w:val="en-US"/>
          </w:rPr>
          <w:t>ru</w:t>
        </w:r>
      </w:hyperlink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5010A7" w:rsidRDefault="00E33E27" w:rsidP="0016000D">
      <w:pPr>
        <w:jc w:val="both"/>
        <w:rPr>
          <w:color w:val="FF0000"/>
        </w:rPr>
      </w:pPr>
      <w:r w:rsidRPr="00E03E7C">
        <w:t xml:space="preserve">Проект разработан </w:t>
      </w:r>
      <w:r w:rsidR="0006549F">
        <w:t>начальником</w:t>
      </w:r>
      <w:r w:rsidRPr="00E03E7C">
        <w:t xml:space="preserve"> отдела имущественных, жилищных и земельных отношений </w:t>
      </w:r>
      <w:r w:rsidR="0006549F">
        <w:t>Абросимовой Ириной Вячеславовной</w:t>
      </w:r>
      <w:r w:rsidRPr="00E03E7C">
        <w:t xml:space="preserve"> </w:t>
      </w:r>
      <w:r w:rsidR="00D9048F">
        <w:t>20</w:t>
      </w:r>
      <w:r w:rsidR="00696A12">
        <w:t xml:space="preserve"> апреля</w:t>
      </w:r>
      <w:r w:rsidRPr="004D6448">
        <w:t xml:space="preserve"> 20</w:t>
      </w:r>
      <w:r w:rsidR="005010A7" w:rsidRPr="004D6448">
        <w:t>20</w:t>
      </w:r>
      <w:r w:rsidRPr="004D6448">
        <w:t xml:space="preserve"> года</w:t>
      </w:r>
      <w:r w:rsidR="00ED0741" w:rsidRPr="004D6448">
        <w:t>.</w:t>
      </w:r>
    </w:p>
    <w:p w:rsidR="00E33E27" w:rsidRDefault="00E33E27" w:rsidP="0016000D">
      <w:pPr>
        <w:pStyle w:val="1"/>
        <w:ind w:firstLine="0"/>
        <w:jc w:val="center"/>
        <w:rPr>
          <w:b w:val="0"/>
          <w:bCs w:val="0"/>
          <w:sz w:val="24"/>
          <w:szCs w:val="24"/>
        </w:rPr>
      </w:pPr>
    </w:p>
    <w:p w:rsidR="003A6CF8" w:rsidRPr="00E33E27" w:rsidRDefault="003A6CF8" w:rsidP="0016000D">
      <w:pPr>
        <w:pStyle w:val="1"/>
        <w:ind w:firstLine="0"/>
        <w:jc w:val="center"/>
        <w:rPr>
          <w:sz w:val="28"/>
          <w:szCs w:val="28"/>
        </w:rPr>
      </w:pPr>
      <w:r w:rsidRPr="00E33E27">
        <w:rPr>
          <w:sz w:val="28"/>
          <w:szCs w:val="28"/>
        </w:rPr>
        <w:t>Ханты-Мансийский автономный округ – Югра</w:t>
      </w:r>
    </w:p>
    <w:p w:rsidR="003A6CF8" w:rsidRPr="00E33E27" w:rsidRDefault="003A6CF8" w:rsidP="0016000D">
      <w:pPr>
        <w:jc w:val="center"/>
        <w:rPr>
          <w:b/>
          <w:bCs/>
          <w:sz w:val="28"/>
          <w:szCs w:val="28"/>
        </w:rPr>
      </w:pPr>
      <w:r w:rsidRPr="00E33E27">
        <w:rPr>
          <w:b/>
          <w:bCs/>
          <w:sz w:val="28"/>
          <w:szCs w:val="28"/>
        </w:rPr>
        <w:t>Ханты-Мансийский муниципальный район</w:t>
      </w:r>
    </w:p>
    <w:p w:rsidR="003A6CF8" w:rsidRPr="0035237B" w:rsidRDefault="003A6CF8" w:rsidP="0016000D">
      <w:pPr>
        <w:jc w:val="center"/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МУНИЦИПАЛЬНОЕ ОБРАЗОВАНИЕ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СЕЛЬСКОЕ ПОСЕЛЕНИЕ ГОРНОПРАВДИНСК</w:t>
      </w:r>
    </w:p>
    <w:p w:rsidR="003A6CF8" w:rsidRPr="0035237B" w:rsidRDefault="003A6CF8" w:rsidP="0016000D">
      <w:pPr>
        <w:jc w:val="center"/>
        <w:rPr>
          <w:sz w:val="28"/>
          <w:szCs w:val="28"/>
        </w:rPr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3A6CF8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</w:p>
    <w:p w:rsidR="003A6CF8" w:rsidRPr="0035237B" w:rsidRDefault="003A6CF8" w:rsidP="0016000D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3A6CF8" w:rsidRDefault="003A6CF8" w:rsidP="0016000D">
      <w:pPr>
        <w:jc w:val="both"/>
        <w:rPr>
          <w:sz w:val="28"/>
          <w:szCs w:val="28"/>
        </w:rPr>
      </w:pPr>
      <w:r w:rsidRPr="00EE1F07">
        <w:rPr>
          <w:sz w:val="28"/>
          <w:szCs w:val="28"/>
        </w:rPr>
        <w:t xml:space="preserve">от </w:t>
      </w:r>
      <w:r w:rsidR="00E33E27">
        <w:rPr>
          <w:sz w:val="28"/>
          <w:szCs w:val="28"/>
        </w:rPr>
        <w:t>00</w:t>
      </w:r>
      <w:r w:rsidR="00B950FB">
        <w:rPr>
          <w:sz w:val="28"/>
          <w:szCs w:val="28"/>
        </w:rPr>
        <w:t>.0</w:t>
      </w:r>
      <w:r w:rsidR="00E33E27">
        <w:rPr>
          <w:sz w:val="28"/>
          <w:szCs w:val="28"/>
        </w:rPr>
        <w:t>0</w:t>
      </w:r>
      <w:r w:rsidRPr="00EE1F07">
        <w:rPr>
          <w:sz w:val="28"/>
          <w:szCs w:val="28"/>
        </w:rPr>
        <w:t>.20</w:t>
      </w:r>
      <w:r w:rsidR="005010A7">
        <w:rPr>
          <w:sz w:val="28"/>
          <w:szCs w:val="28"/>
        </w:rPr>
        <w:t>20</w:t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  <w:t xml:space="preserve">       </w:t>
      </w:r>
      <w:r w:rsidRPr="00EE1F07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r w:rsidRPr="00EE1F07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</w:t>
      </w:r>
      <w:r w:rsidR="00B950FB">
        <w:rPr>
          <w:sz w:val="28"/>
          <w:szCs w:val="28"/>
        </w:rPr>
        <w:t xml:space="preserve">№ </w:t>
      </w:r>
      <w:r w:rsidR="00E33E27">
        <w:rPr>
          <w:sz w:val="28"/>
          <w:szCs w:val="28"/>
        </w:rPr>
        <w:t>00</w:t>
      </w:r>
    </w:p>
    <w:p w:rsidR="003A6CF8" w:rsidRPr="001457A7" w:rsidRDefault="003A6CF8" w:rsidP="0016000D">
      <w:pPr>
        <w:jc w:val="both"/>
        <w:rPr>
          <w:sz w:val="28"/>
          <w:szCs w:val="28"/>
        </w:rPr>
      </w:pPr>
      <w:r w:rsidRPr="00EE1F07">
        <w:rPr>
          <w:i/>
          <w:iCs/>
          <w:sz w:val="28"/>
          <w:szCs w:val="28"/>
        </w:rPr>
        <w:t>п.</w:t>
      </w:r>
      <w:r w:rsidR="00182D53">
        <w:rPr>
          <w:i/>
          <w:iCs/>
          <w:sz w:val="28"/>
          <w:szCs w:val="28"/>
        </w:rPr>
        <w:t xml:space="preserve"> </w:t>
      </w:r>
      <w:r w:rsidRPr="00EE1F07">
        <w:rPr>
          <w:i/>
          <w:iCs/>
          <w:sz w:val="28"/>
          <w:szCs w:val="28"/>
        </w:rPr>
        <w:t>Горноправдинск</w:t>
      </w:r>
    </w:p>
    <w:p w:rsidR="003A6CF8" w:rsidRPr="00EE1F07" w:rsidRDefault="003A6CF8" w:rsidP="0016000D">
      <w:pPr>
        <w:rPr>
          <w:i/>
          <w:iCs/>
          <w:sz w:val="28"/>
          <w:szCs w:val="28"/>
        </w:rPr>
      </w:pPr>
    </w:p>
    <w:p w:rsidR="003A6CF8" w:rsidRDefault="003A6CF8" w:rsidP="00FF5009">
      <w:pPr>
        <w:tabs>
          <w:tab w:val="left" w:pos="5812"/>
          <w:tab w:val="left" w:pos="5954"/>
        </w:tabs>
        <w:ind w:right="3543"/>
        <w:jc w:val="both"/>
        <w:rPr>
          <w:sz w:val="28"/>
          <w:szCs w:val="28"/>
        </w:rPr>
      </w:pPr>
      <w:r w:rsidRPr="0016000D">
        <w:rPr>
          <w:sz w:val="28"/>
          <w:szCs w:val="28"/>
        </w:rPr>
        <w:t>О внесении изменений в</w:t>
      </w:r>
      <w:r w:rsidR="00FF5009">
        <w:rPr>
          <w:sz w:val="28"/>
          <w:szCs w:val="28"/>
        </w:rPr>
        <w:t xml:space="preserve"> Административный регламент предоставления муниципальной услуги «</w:t>
      </w:r>
      <w:r w:rsidR="00831D37">
        <w:rPr>
          <w:sz w:val="28"/>
          <w:szCs w:val="28"/>
        </w:rPr>
        <w:t>Подготовка и выдача разрешений на строительство, реконструкцию объектов капитального строительства, а также разрешений на ввод объекта в эксплуатацию</w:t>
      </w:r>
      <w:r w:rsidR="00FF5009">
        <w:rPr>
          <w:sz w:val="28"/>
          <w:szCs w:val="28"/>
        </w:rPr>
        <w:t>», утвержденный</w:t>
      </w:r>
      <w:r w:rsidRPr="0016000D">
        <w:rPr>
          <w:sz w:val="28"/>
          <w:szCs w:val="28"/>
        </w:rPr>
        <w:t xml:space="preserve"> постановление</w:t>
      </w:r>
      <w:r w:rsidR="00FF5009">
        <w:rPr>
          <w:sz w:val="28"/>
          <w:szCs w:val="28"/>
        </w:rPr>
        <w:t xml:space="preserve">м </w:t>
      </w:r>
      <w:r w:rsidRPr="0016000D">
        <w:rPr>
          <w:sz w:val="28"/>
          <w:szCs w:val="28"/>
        </w:rPr>
        <w:t xml:space="preserve">администрации сельского поселения Горноправдинск от </w:t>
      </w:r>
      <w:r w:rsidR="00696A12">
        <w:rPr>
          <w:sz w:val="28"/>
          <w:szCs w:val="28"/>
        </w:rPr>
        <w:t>0</w:t>
      </w:r>
      <w:r w:rsidR="00BC6EEB">
        <w:rPr>
          <w:sz w:val="28"/>
          <w:szCs w:val="28"/>
        </w:rPr>
        <w:t>4</w:t>
      </w:r>
      <w:r w:rsidRPr="0016000D">
        <w:rPr>
          <w:sz w:val="28"/>
          <w:szCs w:val="28"/>
        </w:rPr>
        <w:t>.0</w:t>
      </w:r>
      <w:r w:rsidR="00BC6EEB">
        <w:rPr>
          <w:sz w:val="28"/>
          <w:szCs w:val="28"/>
        </w:rPr>
        <w:t>9</w:t>
      </w:r>
      <w:r w:rsidRPr="0016000D">
        <w:rPr>
          <w:sz w:val="28"/>
          <w:szCs w:val="28"/>
        </w:rPr>
        <w:t>.20</w:t>
      </w:r>
      <w:r w:rsidR="00696A12">
        <w:rPr>
          <w:sz w:val="28"/>
          <w:szCs w:val="28"/>
        </w:rPr>
        <w:t>1</w:t>
      </w:r>
      <w:r w:rsidR="00BC6EEB">
        <w:rPr>
          <w:sz w:val="28"/>
          <w:szCs w:val="28"/>
        </w:rPr>
        <w:t>2</w:t>
      </w:r>
      <w:r w:rsidRPr="0016000D">
        <w:rPr>
          <w:sz w:val="28"/>
          <w:szCs w:val="28"/>
        </w:rPr>
        <w:t xml:space="preserve"> №</w:t>
      </w:r>
      <w:r w:rsidR="0006549F">
        <w:rPr>
          <w:sz w:val="28"/>
          <w:szCs w:val="28"/>
        </w:rPr>
        <w:t xml:space="preserve"> </w:t>
      </w:r>
      <w:r w:rsidR="00696A12">
        <w:rPr>
          <w:sz w:val="28"/>
          <w:szCs w:val="28"/>
        </w:rPr>
        <w:t>1</w:t>
      </w:r>
      <w:r w:rsidR="00BC6EEB">
        <w:rPr>
          <w:sz w:val="28"/>
          <w:szCs w:val="28"/>
        </w:rPr>
        <w:t>44</w:t>
      </w:r>
      <w:r w:rsidRPr="0016000D">
        <w:rPr>
          <w:sz w:val="28"/>
          <w:szCs w:val="28"/>
        </w:rPr>
        <w:t xml:space="preserve"> </w:t>
      </w:r>
    </w:p>
    <w:p w:rsidR="00FF5009" w:rsidRPr="00FF5009" w:rsidRDefault="00FF5009" w:rsidP="00FF5009">
      <w:pPr>
        <w:tabs>
          <w:tab w:val="left" w:pos="5812"/>
          <w:tab w:val="left" w:pos="5954"/>
        </w:tabs>
        <w:ind w:right="3543"/>
        <w:jc w:val="both"/>
        <w:rPr>
          <w:sz w:val="28"/>
          <w:szCs w:val="28"/>
        </w:rPr>
      </w:pPr>
    </w:p>
    <w:p w:rsidR="0006549F" w:rsidRPr="0006549F" w:rsidRDefault="005C35AD" w:rsidP="00FF5009">
      <w:pPr>
        <w:ind w:firstLine="708"/>
        <w:jc w:val="both"/>
        <w:rPr>
          <w:sz w:val="28"/>
          <w:szCs w:val="28"/>
        </w:rPr>
      </w:pPr>
      <w:r w:rsidRPr="005C35AD">
        <w:rPr>
          <w:sz w:val="28"/>
          <w:szCs w:val="28"/>
        </w:rPr>
        <w:t xml:space="preserve">В соответствии с </w:t>
      </w:r>
      <w:r w:rsidR="00D9048F">
        <w:rPr>
          <w:sz w:val="28"/>
          <w:szCs w:val="28"/>
        </w:rPr>
        <w:t>Федеральным законом от 06 октября 2003 года № 131-ФЗ «Об общих принципах организации местного самоуправления в Российской Федерации»</w:t>
      </w:r>
      <w:r w:rsidRPr="005C35AD">
        <w:rPr>
          <w:sz w:val="28"/>
          <w:szCs w:val="28"/>
        </w:rPr>
        <w:t>, Федеральным законом от 27 июля 2010 года № 210-ФЗ «Об организации предоставления государственных и муниципальных услуг»</w:t>
      </w:r>
      <w:r>
        <w:rPr>
          <w:sz w:val="28"/>
          <w:szCs w:val="28"/>
        </w:rPr>
        <w:t xml:space="preserve">, </w:t>
      </w:r>
      <w:r w:rsidR="00FA3E8B" w:rsidRPr="00FA3E8B">
        <w:rPr>
          <w:sz w:val="28"/>
          <w:szCs w:val="28"/>
        </w:rPr>
        <w:t xml:space="preserve">в целях приведения муниципального нормативного акта в соответствие </w:t>
      </w:r>
      <w:r w:rsidR="00FA3E8B">
        <w:rPr>
          <w:sz w:val="28"/>
          <w:szCs w:val="28"/>
        </w:rPr>
        <w:t>с действующим законодательством</w:t>
      </w:r>
      <w:r w:rsidR="0006549F" w:rsidRPr="0006549F">
        <w:rPr>
          <w:sz w:val="28"/>
          <w:szCs w:val="28"/>
        </w:rPr>
        <w:t>:</w:t>
      </w:r>
    </w:p>
    <w:p w:rsidR="0006549F" w:rsidRPr="0006549F" w:rsidRDefault="0006549F" w:rsidP="00FF5009">
      <w:pPr>
        <w:jc w:val="both"/>
        <w:rPr>
          <w:sz w:val="28"/>
          <w:szCs w:val="28"/>
        </w:rPr>
      </w:pP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831D37">
        <w:rPr>
          <w:sz w:val="28"/>
          <w:szCs w:val="28"/>
        </w:rPr>
        <w:t>1. Внести в административный регламент предоставлений муниципальной услуги  «Подготовка и выдача разрешений на строительство, реконструкцию объектов капитального строительства,  а также разрешений на ввод объекта в эксплуатацию», утвержденный постановлением администрации сельского поселения Горноправдинск от 04.09.2012 № 144 (далее - Регламент) следующие изменения: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1.1. Подпункт 2.6.1. пункта 2.6. раздела 2 Регламента изложить в новой редакции: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 xml:space="preserve">«2.6.1. Для получения разрешения на строительство или реконструкцию объекта капитального строительства заявитель подает заявление о выдаче разрешения на строительство примерный образец, которого приведен в приложении 1 к настоящему административному регламенту с приложением следующих документов: 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1) правоустанавливающие документы на земельный участок, в том числе соглашение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случае, предусмотренном частью 1.1 статьи 57.3 Градостроительного кодекса Российской Федерации;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2) при наличии соглашения о передаче в случаях, установленных бюджетным законодательством Российской Федерации, органом местного самоуправления полномочий государственного (муниципального) заказчика, заключенного при осуществлении бюджетных инвестиций, - указанное соглашение, правоустанавливающие документы на земельный участок правообладателя, с которым заключено это соглашение;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>3) 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</w:t>
      </w:r>
      <w:proofErr w:type="gramEnd"/>
      <w:r w:rsidRPr="00831D37">
        <w:rPr>
          <w:sz w:val="28"/>
          <w:szCs w:val="28"/>
        </w:rPr>
        <w:t xml:space="preserve"> </w:t>
      </w:r>
      <w:proofErr w:type="gramStart"/>
      <w:r w:rsidRPr="00831D37">
        <w:rPr>
          <w:sz w:val="28"/>
          <w:szCs w:val="28"/>
        </w:rPr>
        <w:t>случае</w:t>
      </w:r>
      <w:proofErr w:type="gramEnd"/>
      <w:r w:rsidRPr="00831D37">
        <w:rPr>
          <w:sz w:val="28"/>
          <w:szCs w:val="28"/>
        </w:rPr>
        <w:t xml:space="preserve"> выдачи разрешения на строительство линейного объекта, для размещения которого не требуется образование земельного участка;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4) 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а) пояснительная записка;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 xml:space="preserve">б) 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</w:t>
      </w:r>
      <w:r w:rsidRPr="00831D37">
        <w:rPr>
          <w:sz w:val="28"/>
          <w:szCs w:val="28"/>
        </w:rPr>
        <w:lastRenderedPageBreak/>
        <w:t>при которых для строительства, реконструкции линейного объекта не требуется подготовка документации по планировке территории);</w:t>
      </w:r>
      <w:proofErr w:type="gramEnd"/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>в) 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  <w:proofErr w:type="gramEnd"/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г) 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>5) положительное заключение экспертизы проектной документации, в соответствии с 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реконструкция иных объектов капитального строительства, включая линейные объекты (применительно к отдельным этапам строительства в случае, предусмотренном частью 12.1 статьи 48 Градостроительного кодекса Российской Федерации), если такая проектная документация подлежит экспертизе в соответствии</w:t>
      </w:r>
      <w:proofErr w:type="gramEnd"/>
      <w:r w:rsidRPr="00831D37">
        <w:rPr>
          <w:sz w:val="28"/>
          <w:szCs w:val="28"/>
        </w:rPr>
        <w:t xml:space="preserve"> со статьей 49 Градостроительного кодекса Российской Федерации, положительное заключение государственной экспертизы проектной документации в случаях, предусмотренных частью 3.4 статьи 49 Градостроительного кодекса Российской Федерации, положительное заключение государственной экологической экспертизы проектной документации в случаях, предусмотренных частью 6 статьи 49 Градостроительного кодекса Российской Федерации;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>6) подтверждение соответствия вносимых в проектную документацию изменений требованиям, указанным в части 3.8 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Градостроительным кодексом Российской Федерации специалистом по организации архитектурно-строительного проектирования в должности главного инженера проекта, в случае внесения изменений в</w:t>
      </w:r>
      <w:proofErr w:type="gramEnd"/>
      <w:r w:rsidRPr="00831D37">
        <w:rPr>
          <w:sz w:val="28"/>
          <w:szCs w:val="28"/>
        </w:rPr>
        <w:t xml:space="preserve"> проектную документацию в соответствии с частью 3.8 статьи 49 Градостроительного кодекса Российской Федерации;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 xml:space="preserve">7) подтверждение соответствия вносимых в проектную документацию изменений требованиям, указанным в части 3.9 статьи 49 Градостроительного кодекса Российской Федерации, предоставленное органом исполнительной власти или организацией, проводившими </w:t>
      </w:r>
      <w:r w:rsidRPr="00831D37">
        <w:rPr>
          <w:sz w:val="28"/>
          <w:szCs w:val="28"/>
        </w:rPr>
        <w:lastRenderedPageBreak/>
        <w:t>экспертизу проектной документации, в случае внесения изменений в проектную документацию в ходе экспертного сопровождения в соответствии с частью 3.9 статьи 49 Градостроительного кодекса Российской Федерации;</w:t>
      </w:r>
      <w:proofErr w:type="gramEnd"/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8) разрешение на отклонение от предельных параметров разрешенного строительства, реконструкции (в случае, если застройщику было предоставлено такое разрешение в соответствии со статьей 40 Градостроительного кодекса Российской Федерации);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9) согласие всех правообладателей объекта капитального строительства в случае реконструкции такого объекта, за исключением указанных в пункте 6.2 статьи 51 Градостроительного кодекса Российской Федерации случаев реконструкции многоквартирного дома;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>10) в случае проведения реконструкции государственным (муниципальным) заказчиком, являющимся органом местного самоуправления, на объекте капитального строительства государственной (муниципальной) собственности, правообладателем которого является государственное (муниципальное) унитарное предприятие, государственное (муниципальное) бюджетное или автономное учреждение, в отношении которого указанный орган осуществляет соответственно функции и полномочия учредителя или права собственника имущества, - соглашение о проведении такой реконструкции, определяющее, в том числе условия и порядок возмещения</w:t>
      </w:r>
      <w:proofErr w:type="gramEnd"/>
      <w:r w:rsidRPr="00831D37">
        <w:rPr>
          <w:sz w:val="28"/>
          <w:szCs w:val="28"/>
        </w:rPr>
        <w:t xml:space="preserve"> ущерба, причиненного указанному объекту при осуществлении реконструкции;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11)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12) копия свидетельства об аккредитации юридического лица, выдавшего положительное заключение негосударственной экспертизы проектной документации, в случае, если представлено заключение негосударственной экспертизы проектной документации;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13) документы,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 xml:space="preserve">14)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особыми </w:t>
      </w:r>
      <w:r w:rsidRPr="00831D37">
        <w:rPr>
          <w:sz w:val="28"/>
          <w:szCs w:val="28"/>
        </w:rPr>
        <w:lastRenderedPageBreak/>
        <w:t>условиями использования территории</w:t>
      </w:r>
      <w:proofErr w:type="gramEnd"/>
      <w:r w:rsidRPr="00831D37">
        <w:rPr>
          <w:sz w:val="28"/>
          <w:szCs w:val="28"/>
        </w:rPr>
        <w:t xml:space="preserve"> или ранее установленная зона с особыми условиями использования территории подлежит изменению;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>15) копия договора о развитии застроенной территории или договора о комплексном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органом местного самоуправления принято решение о развитии застроенной территории или решение о комплексном развитии территории по инициативе органа местного самоуправления, за исключением случая принятия решения о самостоятельном осуществлении комплексного развития территории;</w:t>
      </w:r>
      <w:proofErr w:type="gramEnd"/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 xml:space="preserve">16) доверенность (в случае представления интересов заявителя  его представителем). 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>Документы (их копии или сведения, содержащиеся в них), указанные в подпунктах 1 - 8, 12, 14 и 15 настоящего подпункта, запрашиваются органом, предоставляющим муниципальную услугу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если заявитель не представил указанные документы самостоятельно.</w:t>
      </w:r>
      <w:proofErr w:type="gramEnd"/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По межведомственным запросам органа, предоставляющего муниципальную услугу, документы (их копии или сведения, содержащиеся в них)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трех рабочих дней со дня получения соответствующего межведомственного запроса.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Документы, указанные в подпунктах 1, 4 и 5 настоящего подпункта, направляются заявителем самостоятельно, если указанные документы (их копии или сведения, содержащиеся в них) отсутствуют в Едином государственном реестре недвижимости или едином гос</w:t>
      </w:r>
      <w:r>
        <w:rPr>
          <w:sz w:val="28"/>
          <w:szCs w:val="28"/>
        </w:rPr>
        <w:t>ударственном реестре заключений</w:t>
      </w:r>
      <w:r w:rsidRPr="00831D37">
        <w:rPr>
          <w:sz w:val="28"/>
          <w:szCs w:val="28"/>
        </w:rPr>
        <w:t>»;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1.2. Подпункт 2.6.3. пункта 2.6. раздела 2 Регламента изложить в новой редакции: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 xml:space="preserve">«2.6.3. Для получения разрешения на ввод объекта капитального строительства в эксплуатацию заявитель подает заявление о выдаче разрешения на ввод объекта в эксплуатацию примерный образец, которого приведен в приложении 3 к настоящему административному регламенту с приложением следующих документов: 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1)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 xml:space="preserve">2)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</w:t>
      </w:r>
      <w:r w:rsidRPr="00831D37">
        <w:rPr>
          <w:sz w:val="28"/>
          <w:szCs w:val="28"/>
        </w:rPr>
        <w:lastRenderedPageBreak/>
        <w:t>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</w:t>
      </w:r>
      <w:proofErr w:type="gramEnd"/>
      <w:r w:rsidRPr="00831D37">
        <w:rPr>
          <w:sz w:val="28"/>
          <w:szCs w:val="28"/>
        </w:rPr>
        <w:t xml:space="preserve"> образование земельного участка;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3) разрешение на строительство;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4) 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>5) акт,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</w:t>
      </w:r>
      <w:proofErr w:type="gramEnd"/>
      <w:r w:rsidRPr="00831D37">
        <w:rPr>
          <w:sz w:val="28"/>
          <w:szCs w:val="28"/>
        </w:rPr>
        <w:t xml:space="preserve"> осуществления строительного контроля на основании договора);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6)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7)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31D37">
        <w:rPr>
          <w:sz w:val="28"/>
          <w:szCs w:val="28"/>
        </w:rPr>
        <w:t>8) 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Федерации), в том числе требованиям</w:t>
      </w:r>
      <w:proofErr w:type="gramEnd"/>
      <w:r w:rsidRPr="00831D37">
        <w:rPr>
          <w:sz w:val="28"/>
          <w:szCs w:val="28"/>
        </w:rPr>
        <w:t xml:space="preserve">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уполномоченного на осуществление федерального государственного экологического надзора федерального органа исполнительной власти, выдаваемое в случаях, предусмотренных частью 7 статьи 54 Градостроительного кодекса Российской Федерации;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831D37">
        <w:rPr>
          <w:sz w:val="28"/>
          <w:szCs w:val="28"/>
        </w:rPr>
        <w:t xml:space="preserve">9) документ, подтверждающий заключение </w:t>
      </w:r>
      <w:proofErr w:type="gramStart"/>
      <w:r w:rsidRPr="00831D37">
        <w:rPr>
          <w:sz w:val="28"/>
          <w:szCs w:val="28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831D37">
        <w:rPr>
          <w:sz w:val="28"/>
          <w:szCs w:val="28"/>
        </w:rPr>
        <w:t xml:space="preserve">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10)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от 25 июня 2002 года N 73-ФЗ "Об объектах культурного наследия (памятниках истории и культуры) народов Российской Федерации", при проведении реставрации, консервации, ремонта этого объекта и его приспособления для современного использования;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11) технический план объекта капитального строительства, подготовленный в соответствии с Федеральным законом от 13 июля 2015 года N 218-ФЗ "О государственной регистрации недвижимости";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 xml:space="preserve">12) доверенность (в случае представления интересов заявителя  его представителем). 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Документы (их копии или сведения, содержащиеся в них), указанные в подпунктах 1, 2, 3 и 8 настоящего подпункта, запрашиваются органом, предоставляющим муниципальную услугу,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если застройщик не представил указанные документы самостоятельно.»;</w:t>
      </w:r>
    </w:p>
    <w:p w:rsidR="00831D37" w:rsidRPr="00831D37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1.3. Подпункт 2.6.2. пункта 2.6. раздела 2 Регламента исключить;</w:t>
      </w:r>
    </w:p>
    <w:p w:rsidR="00D9048F" w:rsidRDefault="00831D37" w:rsidP="00831D37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1D37">
        <w:rPr>
          <w:sz w:val="28"/>
          <w:szCs w:val="28"/>
        </w:rPr>
        <w:t>1.4. Приложение № 2 к Регламенту исключить.</w:t>
      </w:r>
      <w:r w:rsidR="0006549F">
        <w:rPr>
          <w:sz w:val="28"/>
          <w:szCs w:val="28"/>
        </w:rPr>
        <w:tab/>
      </w:r>
    </w:p>
    <w:p w:rsidR="00831D37" w:rsidRDefault="00D9048F" w:rsidP="00FF500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3A6CF8" w:rsidRPr="0006549F" w:rsidRDefault="0006549F" w:rsidP="00FF500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A6CF8" w:rsidRPr="0006549F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3A6CF8" w:rsidRPr="00B950FB" w:rsidRDefault="003A6CF8" w:rsidP="00FF5009">
      <w:pPr>
        <w:pStyle w:val="a3"/>
        <w:tabs>
          <w:tab w:val="left" w:pos="993"/>
        </w:tabs>
        <w:ind w:left="0"/>
        <w:jc w:val="both"/>
      </w:pPr>
    </w:p>
    <w:p w:rsidR="003A6CF8" w:rsidRDefault="003A6CF8" w:rsidP="00FF5009">
      <w:pPr>
        <w:autoSpaceDE w:val="0"/>
        <w:autoSpaceDN w:val="0"/>
        <w:adjustRightInd w:val="0"/>
        <w:jc w:val="both"/>
      </w:pPr>
    </w:p>
    <w:p w:rsidR="00FA3E8B" w:rsidRDefault="00FA3E8B" w:rsidP="00FF5009">
      <w:pPr>
        <w:autoSpaceDE w:val="0"/>
        <w:autoSpaceDN w:val="0"/>
        <w:adjustRightInd w:val="0"/>
        <w:jc w:val="both"/>
      </w:pPr>
    </w:p>
    <w:p w:rsidR="00ED0741" w:rsidRDefault="00ED0741" w:rsidP="00FF5009">
      <w:pPr>
        <w:autoSpaceDE w:val="0"/>
        <w:autoSpaceDN w:val="0"/>
        <w:adjustRightInd w:val="0"/>
        <w:jc w:val="both"/>
      </w:pPr>
    </w:p>
    <w:p w:rsidR="00D9048F" w:rsidRDefault="00D9048F" w:rsidP="00FF5009">
      <w:pPr>
        <w:autoSpaceDE w:val="0"/>
        <w:autoSpaceDN w:val="0"/>
        <w:adjustRightInd w:val="0"/>
        <w:jc w:val="both"/>
      </w:pPr>
    </w:p>
    <w:p w:rsidR="00ED0741" w:rsidRPr="00B950FB" w:rsidRDefault="00ED0741" w:rsidP="00FF5009">
      <w:pPr>
        <w:autoSpaceDE w:val="0"/>
        <w:autoSpaceDN w:val="0"/>
        <w:adjustRightInd w:val="0"/>
        <w:jc w:val="both"/>
      </w:pPr>
    </w:p>
    <w:p w:rsidR="003A6CF8" w:rsidRPr="00B950FB" w:rsidRDefault="003A6CF8" w:rsidP="00FF5009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A6CF8" w:rsidRPr="0016000D" w:rsidRDefault="003A6CF8" w:rsidP="00FF5009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16000D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3A6CF8" w:rsidRPr="0016000D" w:rsidRDefault="003A6CF8" w:rsidP="00FF5009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</w:t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ED0741">
        <w:rPr>
          <w:rFonts w:ascii="Times New Roman" w:hAnsi="Times New Roman" w:cs="Times New Roman"/>
          <w:sz w:val="28"/>
          <w:szCs w:val="28"/>
        </w:rPr>
        <w:t xml:space="preserve">     </w:t>
      </w:r>
      <w:r w:rsidR="00B950FB" w:rsidRPr="0016000D">
        <w:rPr>
          <w:rFonts w:ascii="Times New Roman" w:hAnsi="Times New Roman" w:cs="Times New Roman"/>
          <w:sz w:val="28"/>
          <w:szCs w:val="28"/>
        </w:rPr>
        <w:t xml:space="preserve">  </w:t>
      </w:r>
      <w:r w:rsidR="00315FAC" w:rsidRPr="0016000D">
        <w:rPr>
          <w:rFonts w:ascii="Times New Roman" w:hAnsi="Times New Roman" w:cs="Times New Roman"/>
          <w:sz w:val="28"/>
          <w:szCs w:val="28"/>
        </w:rPr>
        <w:t>О.С. Садков</w:t>
      </w:r>
    </w:p>
    <w:p w:rsidR="00E33E27" w:rsidRDefault="00E33E27" w:rsidP="00FF5009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FF5009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FF5009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5009" w:rsidRDefault="00FF500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FF5009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7D07"/>
    <w:rsid w:val="00173F79"/>
    <w:rsid w:val="00182D53"/>
    <w:rsid w:val="001849B8"/>
    <w:rsid w:val="00191A00"/>
    <w:rsid w:val="0019432A"/>
    <w:rsid w:val="001A1B44"/>
    <w:rsid w:val="001C2EBA"/>
    <w:rsid w:val="001E4650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A728C"/>
    <w:rsid w:val="002D3119"/>
    <w:rsid w:val="002D6A8B"/>
    <w:rsid w:val="002E148B"/>
    <w:rsid w:val="002E1D6C"/>
    <w:rsid w:val="002E334D"/>
    <w:rsid w:val="00301E14"/>
    <w:rsid w:val="0031205B"/>
    <w:rsid w:val="00313E18"/>
    <w:rsid w:val="00315FAC"/>
    <w:rsid w:val="0035062F"/>
    <w:rsid w:val="0035714A"/>
    <w:rsid w:val="00366EF9"/>
    <w:rsid w:val="003745D1"/>
    <w:rsid w:val="0039304B"/>
    <w:rsid w:val="003948A2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922C7"/>
    <w:rsid w:val="005B7546"/>
    <w:rsid w:val="005C024D"/>
    <w:rsid w:val="005C0585"/>
    <w:rsid w:val="005C35AD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96A12"/>
    <w:rsid w:val="006A7416"/>
    <w:rsid w:val="006A7CB6"/>
    <w:rsid w:val="006C1FCE"/>
    <w:rsid w:val="006C2739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55CFE"/>
    <w:rsid w:val="00765B00"/>
    <w:rsid w:val="00774F78"/>
    <w:rsid w:val="00781AA4"/>
    <w:rsid w:val="00781E82"/>
    <w:rsid w:val="007A2DDE"/>
    <w:rsid w:val="007D1BE3"/>
    <w:rsid w:val="007D2CDC"/>
    <w:rsid w:val="00801FE3"/>
    <w:rsid w:val="008072A7"/>
    <w:rsid w:val="0081731F"/>
    <w:rsid w:val="00822310"/>
    <w:rsid w:val="00827750"/>
    <w:rsid w:val="00831D37"/>
    <w:rsid w:val="00837C3A"/>
    <w:rsid w:val="00855940"/>
    <w:rsid w:val="00861A73"/>
    <w:rsid w:val="008A2C9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A5D7A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1C3B"/>
    <w:rsid w:val="00AA7AC6"/>
    <w:rsid w:val="00AD5FB1"/>
    <w:rsid w:val="00AE7AF9"/>
    <w:rsid w:val="00AF289B"/>
    <w:rsid w:val="00B1422F"/>
    <w:rsid w:val="00B4599A"/>
    <w:rsid w:val="00B75DD8"/>
    <w:rsid w:val="00B950FB"/>
    <w:rsid w:val="00B96895"/>
    <w:rsid w:val="00BC1CC2"/>
    <w:rsid w:val="00BC5D2F"/>
    <w:rsid w:val="00BC6EEB"/>
    <w:rsid w:val="00BD067C"/>
    <w:rsid w:val="00BE0CB1"/>
    <w:rsid w:val="00BF3048"/>
    <w:rsid w:val="00C304AD"/>
    <w:rsid w:val="00C37197"/>
    <w:rsid w:val="00C50921"/>
    <w:rsid w:val="00C534DE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048F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  <w:rsid w:val="00FF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r@hmrn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446319-ABE3-44B2-A153-462125F32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3427</TotalTime>
  <Pages>1</Pages>
  <Words>2653</Words>
  <Characters>15126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20</cp:revision>
  <cp:lastPrinted>2020-04-20T10:59:00Z</cp:lastPrinted>
  <dcterms:created xsi:type="dcterms:W3CDTF">2019-02-13T07:41:00Z</dcterms:created>
  <dcterms:modified xsi:type="dcterms:W3CDTF">2020-04-20T11:24:00Z</dcterms:modified>
</cp:coreProperties>
</file>